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24A" w:rsidRDefault="004F224A" w:rsidP="004F224A">
      <w:pPr>
        <w:jc w:val="center"/>
        <w:rPr>
          <w:b/>
          <w:sz w:val="20"/>
          <w:szCs w:val="20"/>
          <w:lang w:val="en-US"/>
        </w:rPr>
      </w:pPr>
      <w:bookmarkStart w:id="0" w:name="_GoBack"/>
      <w:r>
        <w:rPr>
          <w:noProof/>
          <w:lang w:val="es-ES" w:eastAsia="es-ES"/>
        </w:rPr>
        <w:drawing>
          <wp:inline distT="0" distB="0" distL="0" distR="0">
            <wp:extent cx="1268598" cy="1088282"/>
            <wp:effectExtent l="0" t="0" r="8255" b="0"/>
            <wp:docPr id="1" name="Imagen 1" descr="http://www.globalgeopark.org/UploadFiles/2012_4_25/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lobalgeopark.org/UploadFiles/2012_4_25/logo.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0168" cy="1141101"/>
                    </a:xfrm>
                    <a:prstGeom prst="rect">
                      <a:avLst/>
                    </a:prstGeom>
                    <a:noFill/>
                    <a:ln>
                      <a:noFill/>
                    </a:ln>
                  </pic:spPr>
                </pic:pic>
              </a:graphicData>
            </a:graphic>
          </wp:inline>
        </w:drawing>
      </w:r>
      <w:bookmarkEnd w:id="0"/>
    </w:p>
    <w:p w:rsidR="004F224A" w:rsidRDefault="004F224A" w:rsidP="004F224A">
      <w:pPr>
        <w:jc w:val="center"/>
        <w:rPr>
          <w:b/>
          <w:sz w:val="20"/>
          <w:szCs w:val="20"/>
          <w:lang w:val="en-US"/>
        </w:rPr>
      </w:pPr>
    </w:p>
    <w:p w:rsidR="004F224A" w:rsidRPr="004F224A" w:rsidRDefault="004F224A" w:rsidP="004F224A">
      <w:pPr>
        <w:jc w:val="center"/>
        <w:rPr>
          <w:b/>
          <w:color w:val="1F4E79" w:themeColor="accent1" w:themeShade="80"/>
          <w:sz w:val="20"/>
          <w:szCs w:val="20"/>
          <w:lang w:val="en-US"/>
        </w:rPr>
      </w:pPr>
      <w:proofErr w:type="spellStart"/>
      <w:r w:rsidRPr="004F224A">
        <w:rPr>
          <w:b/>
          <w:color w:val="1F4E79" w:themeColor="accent1" w:themeShade="80"/>
          <w:sz w:val="20"/>
          <w:szCs w:val="20"/>
          <w:lang w:val="en-US"/>
        </w:rPr>
        <w:t>Geoparks</w:t>
      </w:r>
      <w:proofErr w:type="spellEnd"/>
      <w:r w:rsidRPr="004F224A">
        <w:rPr>
          <w:b/>
          <w:color w:val="1F4E79" w:themeColor="accent1" w:themeShade="80"/>
          <w:sz w:val="20"/>
          <w:szCs w:val="20"/>
          <w:lang w:val="en-US"/>
        </w:rPr>
        <w:t xml:space="preserve"> and </w:t>
      </w:r>
      <w:proofErr w:type="spellStart"/>
      <w:r w:rsidRPr="004F224A">
        <w:rPr>
          <w:b/>
          <w:color w:val="1F4E79" w:themeColor="accent1" w:themeShade="80"/>
          <w:sz w:val="20"/>
          <w:szCs w:val="20"/>
          <w:lang w:val="en-US"/>
        </w:rPr>
        <w:t>geoheritage</w:t>
      </w:r>
      <w:proofErr w:type="spellEnd"/>
      <w:r w:rsidRPr="004F224A">
        <w:rPr>
          <w:b/>
          <w:color w:val="1F4E79" w:themeColor="accent1" w:themeShade="80"/>
          <w:sz w:val="20"/>
          <w:szCs w:val="20"/>
          <w:lang w:val="en-US"/>
        </w:rPr>
        <w:t xml:space="preserve">; promoting </w:t>
      </w:r>
      <w:proofErr w:type="spellStart"/>
      <w:r w:rsidRPr="004F224A">
        <w:rPr>
          <w:b/>
          <w:color w:val="1F4E79" w:themeColor="accent1" w:themeShade="80"/>
          <w:sz w:val="20"/>
          <w:szCs w:val="20"/>
          <w:lang w:val="en-US"/>
        </w:rPr>
        <w:t>geoheritage</w:t>
      </w:r>
      <w:proofErr w:type="spellEnd"/>
      <w:r w:rsidRPr="004F224A">
        <w:rPr>
          <w:b/>
          <w:color w:val="1F4E79" w:themeColor="accent1" w:themeShade="80"/>
          <w:sz w:val="20"/>
          <w:szCs w:val="20"/>
          <w:lang w:val="en-US"/>
        </w:rPr>
        <w:t xml:space="preserve"> in Latin America.</w:t>
      </w:r>
    </w:p>
    <w:p w:rsidR="004F224A" w:rsidRPr="00860BC6" w:rsidRDefault="00860BC6" w:rsidP="00860BC6">
      <w:pPr>
        <w:jc w:val="center"/>
        <w:rPr>
          <w:b/>
          <w:sz w:val="20"/>
          <w:szCs w:val="20"/>
          <w:lang w:val="en-US"/>
        </w:rPr>
      </w:pPr>
      <w:r>
        <w:rPr>
          <w:b/>
          <w:sz w:val="20"/>
          <w:szCs w:val="20"/>
          <w:lang w:val="en-US"/>
        </w:rPr>
        <w:t xml:space="preserve">28-29 </w:t>
      </w:r>
      <w:r w:rsidR="004F224A" w:rsidRPr="00860BC6">
        <w:rPr>
          <w:b/>
          <w:sz w:val="20"/>
          <w:szCs w:val="20"/>
          <w:lang w:val="en-US"/>
        </w:rPr>
        <w:t>May</w:t>
      </w:r>
      <w:r>
        <w:rPr>
          <w:b/>
          <w:sz w:val="20"/>
          <w:szCs w:val="20"/>
          <w:lang w:val="en-US"/>
        </w:rPr>
        <w:t xml:space="preserve"> 2015</w:t>
      </w:r>
      <w:r w:rsidR="004F224A" w:rsidRPr="00860BC6">
        <w:rPr>
          <w:b/>
          <w:sz w:val="20"/>
          <w:szCs w:val="20"/>
          <w:lang w:val="en-US"/>
        </w:rPr>
        <w:t>.</w:t>
      </w:r>
    </w:p>
    <w:p w:rsidR="004F224A" w:rsidRPr="004F224A" w:rsidRDefault="004F224A" w:rsidP="004F224A">
      <w:pPr>
        <w:rPr>
          <w:sz w:val="20"/>
          <w:szCs w:val="20"/>
          <w:lang w:val="en-US"/>
        </w:rPr>
      </w:pPr>
      <w:r w:rsidRPr="004F224A">
        <w:rPr>
          <w:b/>
          <w:color w:val="1F4E79" w:themeColor="accent1" w:themeShade="80"/>
          <w:sz w:val="20"/>
          <w:szCs w:val="20"/>
          <w:lang w:val="en-US"/>
        </w:rPr>
        <w:t>Venue</w:t>
      </w:r>
      <w:r w:rsidRPr="004F224A">
        <w:rPr>
          <w:sz w:val="20"/>
          <w:szCs w:val="20"/>
          <w:lang w:val="en-US"/>
        </w:rPr>
        <w:t>: Institute of Geography, Mexico City</w:t>
      </w:r>
    </w:p>
    <w:p w:rsidR="00860BC6" w:rsidRDefault="00860BC6" w:rsidP="004F224A">
      <w:pPr>
        <w:rPr>
          <w:sz w:val="20"/>
          <w:szCs w:val="20"/>
          <w:lang w:val="en-US"/>
        </w:rPr>
      </w:pPr>
    </w:p>
    <w:p w:rsidR="004F224A" w:rsidRPr="004F224A" w:rsidRDefault="004F224A" w:rsidP="004F224A">
      <w:pPr>
        <w:rPr>
          <w:sz w:val="20"/>
          <w:szCs w:val="20"/>
          <w:lang w:val="en-US"/>
        </w:rPr>
      </w:pPr>
      <w:r w:rsidRPr="004F224A">
        <w:rPr>
          <w:sz w:val="20"/>
          <w:szCs w:val="20"/>
          <w:lang w:val="en-US"/>
        </w:rPr>
        <w:t xml:space="preserve">In Mexico there is growing interest in the development of Geoparks as an initiative to promote awareness and education of the earth sciences, contribute to preservation of geological heritage, the conservation of nature, and promote </w:t>
      </w:r>
      <w:proofErr w:type="spellStart"/>
      <w:r w:rsidRPr="004F224A">
        <w:rPr>
          <w:sz w:val="20"/>
          <w:szCs w:val="20"/>
          <w:lang w:val="en-US"/>
        </w:rPr>
        <w:t>geotourism</w:t>
      </w:r>
      <w:proofErr w:type="spellEnd"/>
      <w:r w:rsidRPr="004F224A">
        <w:rPr>
          <w:sz w:val="20"/>
          <w:szCs w:val="20"/>
          <w:lang w:val="en-US"/>
        </w:rPr>
        <w:t xml:space="preserve"> as an alternative for local development, especially in marginalized indigenous communities.</w:t>
      </w:r>
    </w:p>
    <w:p w:rsidR="004F224A" w:rsidRPr="004F224A" w:rsidRDefault="004F224A" w:rsidP="004F224A">
      <w:pPr>
        <w:rPr>
          <w:sz w:val="20"/>
          <w:szCs w:val="20"/>
          <w:lang w:val="en-US"/>
        </w:rPr>
      </w:pPr>
      <w:r w:rsidRPr="004F224A">
        <w:rPr>
          <w:sz w:val="20"/>
          <w:szCs w:val="20"/>
          <w:lang w:val="en-US"/>
        </w:rPr>
        <w:t xml:space="preserve">Different groups, mainly from academic institutions, are developing proposals for the creation of Geoparks in Mexico and other Latin American countries. In the case of Mexico, the </w:t>
      </w:r>
      <w:proofErr w:type="spellStart"/>
      <w:r w:rsidRPr="004F224A">
        <w:rPr>
          <w:sz w:val="20"/>
          <w:szCs w:val="20"/>
          <w:lang w:val="en-US"/>
        </w:rPr>
        <w:t>geopark</w:t>
      </w:r>
      <w:proofErr w:type="spellEnd"/>
      <w:r w:rsidRPr="004F224A">
        <w:rPr>
          <w:sz w:val="20"/>
          <w:szCs w:val="20"/>
          <w:lang w:val="en-US"/>
        </w:rPr>
        <w:t xml:space="preserve"> concept has not been fully understood and this has resulted in a conceptual dispersion and clearly limited results. Furthermore, legislation, as in many other countries around </w:t>
      </w:r>
      <w:r w:rsidRPr="004F224A">
        <w:rPr>
          <w:sz w:val="20"/>
          <w:szCs w:val="20"/>
          <w:lang w:val="en-US"/>
        </w:rPr>
        <w:lastRenderedPageBreak/>
        <w:t xml:space="preserve">the world, do not establish the importance of </w:t>
      </w:r>
      <w:proofErr w:type="spellStart"/>
      <w:r w:rsidRPr="004F224A">
        <w:rPr>
          <w:sz w:val="20"/>
          <w:szCs w:val="20"/>
          <w:lang w:val="en-US"/>
        </w:rPr>
        <w:t>geodiversity</w:t>
      </w:r>
      <w:proofErr w:type="spellEnd"/>
      <w:r w:rsidRPr="004F224A">
        <w:rPr>
          <w:sz w:val="20"/>
          <w:szCs w:val="20"/>
          <w:lang w:val="en-US"/>
        </w:rPr>
        <w:t xml:space="preserve"> and </w:t>
      </w:r>
      <w:proofErr w:type="spellStart"/>
      <w:r w:rsidRPr="004F224A">
        <w:rPr>
          <w:sz w:val="20"/>
          <w:szCs w:val="20"/>
          <w:lang w:val="en-US"/>
        </w:rPr>
        <w:t>geoheritage</w:t>
      </w:r>
      <w:proofErr w:type="spellEnd"/>
      <w:r w:rsidRPr="004F224A">
        <w:rPr>
          <w:sz w:val="20"/>
          <w:szCs w:val="20"/>
          <w:lang w:val="en-US"/>
        </w:rPr>
        <w:t xml:space="preserve"> among authorities, from federal to municipality levels. </w:t>
      </w:r>
    </w:p>
    <w:p w:rsidR="004F224A" w:rsidRPr="004F224A" w:rsidRDefault="004F224A" w:rsidP="004F224A">
      <w:pPr>
        <w:rPr>
          <w:sz w:val="20"/>
          <w:szCs w:val="20"/>
          <w:lang w:val="en-US"/>
        </w:rPr>
      </w:pPr>
      <w:r w:rsidRPr="004F224A">
        <w:rPr>
          <w:sz w:val="20"/>
          <w:szCs w:val="20"/>
          <w:lang w:val="en-US"/>
        </w:rPr>
        <w:t xml:space="preserve">Therefore, there is a clear need to disseminate </w:t>
      </w:r>
      <w:proofErr w:type="spellStart"/>
      <w:r w:rsidRPr="004F224A">
        <w:rPr>
          <w:sz w:val="20"/>
          <w:szCs w:val="20"/>
          <w:lang w:val="en-US"/>
        </w:rPr>
        <w:t>geoparks</w:t>
      </w:r>
      <w:proofErr w:type="spellEnd"/>
      <w:r w:rsidRPr="004F224A">
        <w:rPr>
          <w:sz w:val="20"/>
          <w:szCs w:val="20"/>
          <w:lang w:val="en-US"/>
        </w:rPr>
        <w:t xml:space="preserve"> as a strategy to help in the promotion of earth sciences, the protection of both natural and cultural heritage and its importance in contributing to local sustainable development through </w:t>
      </w:r>
      <w:proofErr w:type="spellStart"/>
      <w:r w:rsidRPr="004F224A">
        <w:rPr>
          <w:sz w:val="20"/>
          <w:szCs w:val="20"/>
          <w:lang w:val="en-US"/>
        </w:rPr>
        <w:t>geotourism</w:t>
      </w:r>
      <w:proofErr w:type="spellEnd"/>
      <w:r w:rsidRPr="004F224A">
        <w:rPr>
          <w:sz w:val="20"/>
          <w:szCs w:val="20"/>
          <w:lang w:val="en-US"/>
        </w:rPr>
        <w:t xml:space="preserve"> and other practices.</w:t>
      </w:r>
    </w:p>
    <w:p w:rsidR="00974D17" w:rsidRPr="004F224A" w:rsidRDefault="00974D17">
      <w:pPr>
        <w:rPr>
          <w:sz w:val="20"/>
          <w:szCs w:val="20"/>
          <w:lang w:val="en-US"/>
        </w:rPr>
      </w:pPr>
    </w:p>
    <w:p w:rsidR="004F224A" w:rsidRPr="004F224A" w:rsidRDefault="004F224A" w:rsidP="004F224A">
      <w:pPr>
        <w:rPr>
          <w:b/>
          <w:color w:val="1F4E79" w:themeColor="accent1" w:themeShade="80"/>
          <w:sz w:val="20"/>
          <w:szCs w:val="20"/>
          <w:lang w:val="en-US"/>
        </w:rPr>
      </w:pPr>
      <w:r w:rsidRPr="004F224A">
        <w:rPr>
          <w:b/>
          <w:color w:val="1F4E79" w:themeColor="accent1" w:themeShade="80"/>
          <w:sz w:val="20"/>
          <w:szCs w:val="20"/>
          <w:lang w:val="en-US"/>
        </w:rPr>
        <w:t>Objectives</w:t>
      </w:r>
    </w:p>
    <w:p w:rsidR="004F224A" w:rsidRPr="004F224A" w:rsidRDefault="004F224A" w:rsidP="004F224A">
      <w:pPr>
        <w:pStyle w:val="Prrafodelista"/>
        <w:numPr>
          <w:ilvl w:val="0"/>
          <w:numId w:val="1"/>
        </w:numPr>
        <w:rPr>
          <w:sz w:val="20"/>
          <w:szCs w:val="20"/>
          <w:lang w:val="en-US"/>
        </w:rPr>
      </w:pPr>
      <w:r w:rsidRPr="004F224A">
        <w:rPr>
          <w:sz w:val="20"/>
          <w:szCs w:val="20"/>
          <w:lang w:val="en-US"/>
        </w:rPr>
        <w:t xml:space="preserve">To know the Geoparks initiatives from the perspective of international organizations (UNESCO, </w:t>
      </w:r>
      <w:proofErr w:type="spellStart"/>
      <w:r w:rsidRPr="004F224A">
        <w:rPr>
          <w:sz w:val="20"/>
          <w:szCs w:val="20"/>
          <w:lang w:val="en-US"/>
        </w:rPr>
        <w:t>ProGEO</w:t>
      </w:r>
      <w:proofErr w:type="spellEnd"/>
      <w:r w:rsidRPr="004F224A">
        <w:rPr>
          <w:sz w:val="20"/>
          <w:szCs w:val="20"/>
          <w:lang w:val="en-US"/>
        </w:rPr>
        <w:t xml:space="preserve">, European </w:t>
      </w:r>
      <w:proofErr w:type="spellStart"/>
      <w:r w:rsidRPr="004F224A">
        <w:rPr>
          <w:sz w:val="20"/>
          <w:szCs w:val="20"/>
          <w:lang w:val="en-US"/>
        </w:rPr>
        <w:t>Geoparks</w:t>
      </w:r>
      <w:proofErr w:type="spellEnd"/>
      <w:r w:rsidRPr="004F224A">
        <w:rPr>
          <w:sz w:val="20"/>
          <w:szCs w:val="20"/>
          <w:lang w:val="en-US"/>
        </w:rPr>
        <w:t xml:space="preserve"> Network-EGN-, Global Geoparks Network-GGN);</w:t>
      </w:r>
    </w:p>
    <w:p w:rsidR="004F224A" w:rsidRPr="004F224A" w:rsidRDefault="004F224A" w:rsidP="004F224A">
      <w:pPr>
        <w:pStyle w:val="Prrafodelista"/>
        <w:numPr>
          <w:ilvl w:val="0"/>
          <w:numId w:val="1"/>
        </w:numPr>
        <w:rPr>
          <w:sz w:val="20"/>
          <w:szCs w:val="20"/>
          <w:lang w:val="en-US"/>
        </w:rPr>
      </w:pPr>
      <w:r w:rsidRPr="004F224A">
        <w:rPr>
          <w:sz w:val="20"/>
          <w:szCs w:val="20"/>
          <w:lang w:val="en-US"/>
        </w:rPr>
        <w:t>To understand the regional and global initiatives on Geoparks (EGN and GGN);</w:t>
      </w:r>
    </w:p>
    <w:p w:rsidR="004F224A" w:rsidRPr="004F224A" w:rsidRDefault="004F224A" w:rsidP="004F224A">
      <w:pPr>
        <w:pStyle w:val="Prrafodelista"/>
        <w:numPr>
          <w:ilvl w:val="0"/>
          <w:numId w:val="1"/>
        </w:numPr>
        <w:rPr>
          <w:sz w:val="20"/>
          <w:szCs w:val="20"/>
          <w:lang w:val="en-US"/>
        </w:rPr>
      </w:pPr>
      <w:r w:rsidRPr="004F224A">
        <w:rPr>
          <w:sz w:val="20"/>
          <w:szCs w:val="20"/>
          <w:lang w:val="en-US"/>
        </w:rPr>
        <w:t>To know what is happening in Latin America regarding Geoparks;</w:t>
      </w:r>
    </w:p>
    <w:p w:rsidR="004F224A" w:rsidRPr="004F224A" w:rsidRDefault="004F224A" w:rsidP="004F224A">
      <w:pPr>
        <w:pStyle w:val="Prrafodelista"/>
        <w:numPr>
          <w:ilvl w:val="0"/>
          <w:numId w:val="1"/>
        </w:numPr>
        <w:rPr>
          <w:sz w:val="20"/>
          <w:szCs w:val="20"/>
          <w:lang w:val="en-US"/>
        </w:rPr>
      </w:pPr>
      <w:r w:rsidRPr="004F224A">
        <w:rPr>
          <w:sz w:val="20"/>
          <w:szCs w:val="20"/>
          <w:lang w:val="en-US"/>
        </w:rPr>
        <w:t xml:space="preserve">To raise attention and awareness of the importance of </w:t>
      </w:r>
      <w:proofErr w:type="spellStart"/>
      <w:r w:rsidRPr="004F224A">
        <w:rPr>
          <w:sz w:val="20"/>
          <w:szCs w:val="20"/>
          <w:lang w:val="en-US"/>
        </w:rPr>
        <w:t>geoconservation</w:t>
      </w:r>
      <w:proofErr w:type="spellEnd"/>
      <w:r w:rsidRPr="004F224A">
        <w:rPr>
          <w:sz w:val="20"/>
          <w:szCs w:val="20"/>
          <w:lang w:val="en-US"/>
        </w:rPr>
        <w:t xml:space="preserve"> and </w:t>
      </w:r>
      <w:proofErr w:type="spellStart"/>
      <w:r w:rsidRPr="004F224A">
        <w:rPr>
          <w:sz w:val="20"/>
          <w:szCs w:val="20"/>
          <w:lang w:val="en-US"/>
        </w:rPr>
        <w:t>geoparks</w:t>
      </w:r>
      <w:proofErr w:type="spellEnd"/>
      <w:r w:rsidRPr="004F224A">
        <w:rPr>
          <w:sz w:val="20"/>
          <w:szCs w:val="20"/>
          <w:lang w:val="en-US"/>
        </w:rPr>
        <w:t xml:space="preserve"> as a strategy for local economic development among authorities and nature managers;</w:t>
      </w:r>
    </w:p>
    <w:p w:rsidR="004F224A" w:rsidRDefault="004F224A" w:rsidP="004F224A">
      <w:pPr>
        <w:pStyle w:val="Prrafodelista"/>
        <w:numPr>
          <w:ilvl w:val="0"/>
          <w:numId w:val="1"/>
        </w:numPr>
        <w:rPr>
          <w:sz w:val="20"/>
          <w:szCs w:val="20"/>
          <w:lang w:val="en-US"/>
        </w:rPr>
      </w:pPr>
      <w:r w:rsidRPr="004F224A">
        <w:rPr>
          <w:sz w:val="20"/>
          <w:szCs w:val="20"/>
          <w:lang w:val="en-US"/>
        </w:rPr>
        <w:t>To contribute to the organization of national groups focused on the promotion and creation of Geoparks.</w:t>
      </w:r>
    </w:p>
    <w:p w:rsidR="004F224A" w:rsidRDefault="004F224A" w:rsidP="004F224A">
      <w:pPr>
        <w:rPr>
          <w:b/>
          <w:color w:val="1F4E79" w:themeColor="accent1" w:themeShade="80"/>
          <w:sz w:val="20"/>
          <w:szCs w:val="20"/>
          <w:lang w:val="en-US"/>
        </w:rPr>
      </w:pPr>
      <w:r w:rsidRPr="004F224A">
        <w:rPr>
          <w:b/>
          <w:color w:val="1F4E79" w:themeColor="accent1" w:themeShade="80"/>
          <w:sz w:val="20"/>
          <w:szCs w:val="20"/>
          <w:lang w:val="en-US"/>
        </w:rPr>
        <w:lastRenderedPageBreak/>
        <w:t>Participants</w:t>
      </w:r>
    </w:p>
    <w:p w:rsidR="006C7384" w:rsidRPr="004F224A" w:rsidRDefault="006C7384" w:rsidP="004F224A">
      <w:pPr>
        <w:rPr>
          <w:b/>
          <w:color w:val="1F4E79" w:themeColor="accent1" w:themeShade="80"/>
          <w:sz w:val="20"/>
          <w:szCs w:val="20"/>
          <w:lang w:val="en-US"/>
        </w:rPr>
      </w:pPr>
      <w:r>
        <w:rPr>
          <w:b/>
          <w:color w:val="1F4E79" w:themeColor="accent1" w:themeShade="80"/>
          <w:sz w:val="20"/>
          <w:szCs w:val="20"/>
          <w:lang w:val="en-US"/>
        </w:rPr>
        <w:t>UNESCO</w:t>
      </w:r>
    </w:p>
    <w:p w:rsidR="004F224A" w:rsidRPr="004F224A" w:rsidRDefault="004F224A" w:rsidP="004F224A">
      <w:pPr>
        <w:rPr>
          <w:sz w:val="20"/>
          <w:szCs w:val="20"/>
          <w:lang w:val="en-US"/>
        </w:rPr>
      </w:pPr>
      <w:r w:rsidRPr="004F224A">
        <w:rPr>
          <w:b/>
          <w:sz w:val="20"/>
          <w:szCs w:val="20"/>
          <w:lang w:val="en-US"/>
        </w:rPr>
        <w:t>Patrick McKeever</w:t>
      </w:r>
      <w:r w:rsidRPr="004F224A">
        <w:rPr>
          <w:sz w:val="20"/>
          <w:szCs w:val="20"/>
          <w:lang w:val="en-US"/>
        </w:rPr>
        <w:t xml:space="preserve">,  Chief of Section, Earth Sciences and </w:t>
      </w:r>
      <w:proofErr w:type="spellStart"/>
      <w:r w:rsidRPr="004F224A">
        <w:rPr>
          <w:sz w:val="20"/>
          <w:szCs w:val="20"/>
          <w:lang w:val="en-US"/>
        </w:rPr>
        <w:t>Geohazard</w:t>
      </w:r>
      <w:proofErr w:type="spellEnd"/>
      <w:r w:rsidRPr="004F224A">
        <w:rPr>
          <w:sz w:val="20"/>
          <w:szCs w:val="20"/>
          <w:lang w:val="en-US"/>
        </w:rPr>
        <w:t xml:space="preserve"> Risk Reduction, Secretary of the IGCP, Division of Ecological and Earth Sciences, UNESCO</w:t>
      </w:r>
    </w:p>
    <w:p w:rsidR="00860BC6" w:rsidRPr="004F224A" w:rsidRDefault="00860BC6" w:rsidP="00860BC6">
      <w:pPr>
        <w:rPr>
          <w:sz w:val="20"/>
          <w:szCs w:val="20"/>
        </w:rPr>
      </w:pPr>
      <w:r w:rsidRPr="004F224A">
        <w:rPr>
          <w:b/>
          <w:sz w:val="20"/>
          <w:szCs w:val="20"/>
          <w:lang w:val="es-UY"/>
        </w:rPr>
        <w:t>Denise Gorfinkiel</w:t>
      </w:r>
      <w:r w:rsidRPr="004F224A">
        <w:rPr>
          <w:sz w:val="20"/>
          <w:szCs w:val="20"/>
          <w:lang w:val="es-UY"/>
        </w:rPr>
        <w:t>, Ciencias de la Tierra y Desastres Naturales, Oficina Regional de Ciencias para América Latina y el Caribe de la UNESCO, Montevideo</w:t>
      </w:r>
    </w:p>
    <w:p w:rsidR="004F224A" w:rsidRPr="004F224A" w:rsidRDefault="004F224A" w:rsidP="004F224A">
      <w:pPr>
        <w:rPr>
          <w:sz w:val="20"/>
          <w:szCs w:val="20"/>
        </w:rPr>
      </w:pPr>
      <w:proofErr w:type="spellStart"/>
      <w:r w:rsidRPr="004F224A">
        <w:rPr>
          <w:b/>
          <w:sz w:val="20"/>
          <w:szCs w:val="20"/>
        </w:rPr>
        <w:t>Nicolas</w:t>
      </w:r>
      <w:proofErr w:type="spellEnd"/>
      <w:r w:rsidRPr="004F224A">
        <w:rPr>
          <w:b/>
          <w:sz w:val="20"/>
          <w:szCs w:val="20"/>
        </w:rPr>
        <w:t xml:space="preserve"> </w:t>
      </w:r>
      <w:proofErr w:type="spellStart"/>
      <w:r w:rsidRPr="004F224A">
        <w:rPr>
          <w:b/>
          <w:sz w:val="20"/>
          <w:szCs w:val="20"/>
        </w:rPr>
        <w:t>Zouros</w:t>
      </w:r>
      <w:proofErr w:type="spellEnd"/>
      <w:r w:rsidR="00860BC6">
        <w:rPr>
          <w:b/>
          <w:sz w:val="20"/>
          <w:szCs w:val="20"/>
        </w:rPr>
        <w:t xml:space="preserve"> (</w:t>
      </w:r>
      <w:proofErr w:type="spellStart"/>
      <w:r w:rsidR="00860BC6" w:rsidRPr="00860BC6">
        <w:rPr>
          <w:sz w:val="20"/>
          <w:szCs w:val="20"/>
        </w:rPr>
        <w:t>Greece</w:t>
      </w:r>
      <w:proofErr w:type="spellEnd"/>
      <w:r w:rsidR="00860BC6">
        <w:rPr>
          <w:b/>
          <w:sz w:val="20"/>
          <w:szCs w:val="20"/>
        </w:rPr>
        <w:t>)</w:t>
      </w:r>
      <w:r w:rsidRPr="004F224A">
        <w:rPr>
          <w:sz w:val="20"/>
          <w:szCs w:val="20"/>
        </w:rPr>
        <w:t xml:space="preserve">, </w:t>
      </w:r>
      <w:r>
        <w:rPr>
          <w:sz w:val="20"/>
          <w:szCs w:val="20"/>
        </w:rPr>
        <w:t>EGN</w:t>
      </w:r>
      <w:r w:rsidRPr="004F224A">
        <w:rPr>
          <w:sz w:val="20"/>
          <w:szCs w:val="20"/>
        </w:rPr>
        <w:t xml:space="preserve"> </w:t>
      </w:r>
    </w:p>
    <w:p w:rsidR="004F224A" w:rsidRPr="004F224A" w:rsidRDefault="004F224A" w:rsidP="004F224A">
      <w:pPr>
        <w:rPr>
          <w:sz w:val="20"/>
          <w:szCs w:val="20"/>
        </w:rPr>
      </w:pPr>
      <w:r w:rsidRPr="004F224A">
        <w:rPr>
          <w:b/>
          <w:sz w:val="20"/>
          <w:szCs w:val="20"/>
        </w:rPr>
        <w:t>Guy Martini</w:t>
      </w:r>
      <w:r w:rsidR="00860BC6">
        <w:rPr>
          <w:b/>
          <w:sz w:val="20"/>
          <w:szCs w:val="20"/>
        </w:rPr>
        <w:t xml:space="preserve"> (</w:t>
      </w:r>
      <w:r w:rsidR="00860BC6" w:rsidRPr="00860BC6">
        <w:rPr>
          <w:sz w:val="20"/>
          <w:szCs w:val="20"/>
        </w:rPr>
        <w:t>France</w:t>
      </w:r>
      <w:r w:rsidR="00860BC6">
        <w:rPr>
          <w:b/>
          <w:sz w:val="20"/>
          <w:szCs w:val="20"/>
        </w:rPr>
        <w:t>)</w:t>
      </w:r>
      <w:r w:rsidRPr="004F224A">
        <w:rPr>
          <w:sz w:val="20"/>
          <w:szCs w:val="20"/>
        </w:rPr>
        <w:t xml:space="preserve">, </w:t>
      </w:r>
      <w:r>
        <w:rPr>
          <w:sz w:val="20"/>
          <w:szCs w:val="20"/>
        </w:rPr>
        <w:t>EGN</w:t>
      </w:r>
    </w:p>
    <w:p w:rsidR="004F224A" w:rsidRPr="004F224A" w:rsidRDefault="004F224A" w:rsidP="004F224A">
      <w:pPr>
        <w:rPr>
          <w:sz w:val="20"/>
          <w:szCs w:val="20"/>
        </w:rPr>
      </w:pPr>
      <w:r w:rsidRPr="004F224A">
        <w:rPr>
          <w:b/>
          <w:sz w:val="20"/>
          <w:szCs w:val="20"/>
        </w:rPr>
        <w:t xml:space="preserve">Luis </w:t>
      </w:r>
      <w:proofErr w:type="spellStart"/>
      <w:r w:rsidRPr="004F224A">
        <w:rPr>
          <w:b/>
          <w:sz w:val="20"/>
          <w:szCs w:val="20"/>
        </w:rPr>
        <w:t>Alcala</w:t>
      </w:r>
      <w:proofErr w:type="spellEnd"/>
      <w:r>
        <w:rPr>
          <w:sz w:val="20"/>
          <w:szCs w:val="20"/>
        </w:rPr>
        <w:t xml:space="preserve"> </w:t>
      </w:r>
      <w:r w:rsidRPr="004F224A">
        <w:rPr>
          <w:sz w:val="20"/>
          <w:szCs w:val="20"/>
        </w:rPr>
        <w:t>(</w:t>
      </w:r>
      <w:proofErr w:type="spellStart"/>
      <w:r w:rsidRPr="004F224A">
        <w:rPr>
          <w:sz w:val="20"/>
          <w:szCs w:val="20"/>
        </w:rPr>
        <w:t>Spain</w:t>
      </w:r>
      <w:proofErr w:type="spellEnd"/>
      <w:r w:rsidRPr="004F224A">
        <w:rPr>
          <w:sz w:val="20"/>
          <w:szCs w:val="20"/>
        </w:rPr>
        <w:t>, E</w:t>
      </w:r>
      <w:r>
        <w:rPr>
          <w:sz w:val="20"/>
          <w:szCs w:val="20"/>
        </w:rPr>
        <w:t>GN</w:t>
      </w:r>
      <w:r w:rsidRPr="004F224A">
        <w:rPr>
          <w:sz w:val="20"/>
          <w:szCs w:val="20"/>
        </w:rPr>
        <w:t>-GGN)</w:t>
      </w:r>
    </w:p>
    <w:p w:rsidR="004F224A" w:rsidRPr="004F224A" w:rsidRDefault="004F224A" w:rsidP="004F224A">
      <w:pPr>
        <w:rPr>
          <w:sz w:val="20"/>
          <w:szCs w:val="20"/>
          <w:lang w:val="en-US"/>
        </w:rPr>
      </w:pPr>
      <w:r w:rsidRPr="004F224A">
        <w:rPr>
          <w:b/>
          <w:sz w:val="20"/>
          <w:szCs w:val="20"/>
          <w:lang w:val="en-US"/>
        </w:rPr>
        <w:t>Pablo Rivas</w:t>
      </w:r>
      <w:r w:rsidRPr="004F224A">
        <w:rPr>
          <w:sz w:val="20"/>
          <w:szCs w:val="20"/>
          <w:lang w:val="en-US"/>
        </w:rPr>
        <w:t xml:space="preserve"> (Spain, EGN-GGN)</w:t>
      </w:r>
    </w:p>
    <w:p w:rsidR="004F224A" w:rsidRPr="004F224A" w:rsidRDefault="004F224A" w:rsidP="004F224A">
      <w:pPr>
        <w:rPr>
          <w:sz w:val="20"/>
          <w:szCs w:val="20"/>
          <w:lang w:val="en-US"/>
        </w:rPr>
      </w:pPr>
      <w:r w:rsidRPr="004F224A">
        <w:rPr>
          <w:b/>
          <w:sz w:val="20"/>
          <w:szCs w:val="20"/>
          <w:lang w:val="en-US"/>
        </w:rPr>
        <w:t>Guy Martini</w:t>
      </w:r>
      <w:r w:rsidRPr="004F224A">
        <w:rPr>
          <w:sz w:val="20"/>
          <w:szCs w:val="20"/>
          <w:lang w:val="en-US"/>
        </w:rPr>
        <w:t xml:space="preserve"> (France, EGN-GGN)</w:t>
      </w:r>
    </w:p>
    <w:p w:rsidR="004F224A" w:rsidRPr="009614E4" w:rsidRDefault="004F224A" w:rsidP="004F224A">
      <w:pPr>
        <w:rPr>
          <w:sz w:val="20"/>
          <w:szCs w:val="20"/>
          <w:lang w:val="pt-BR"/>
        </w:rPr>
      </w:pPr>
      <w:r w:rsidRPr="009614E4">
        <w:rPr>
          <w:b/>
          <w:sz w:val="20"/>
          <w:szCs w:val="20"/>
          <w:lang w:val="pt-BR"/>
        </w:rPr>
        <w:t>Artur Sa</w:t>
      </w:r>
      <w:r w:rsidRPr="009614E4">
        <w:rPr>
          <w:sz w:val="20"/>
          <w:szCs w:val="20"/>
          <w:lang w:val="pt-BR"/>
        </w:rPr>
        <w:t xml:space="preserve"> (Portugal, EGN-GGN</w:t>
      </w:r>
      <w:proofErr w:type="gramStart"/>
      <w:r w:rsidRPr="009614E4">
        <w:rPr>
          <w:sz w:val="20"/>
          <w:szCs w:val="20"/>
          <w:lang w:val="pt-BR"/>
        </w:rPr>
        <w:t>)</w:t>
      </w:r>
      <w:proofErr w:type="gramEnd"/>
    </w:p>
    <w:p w:rsidR="004F224A" w:rsidRPr="004F224A" w:rsidRDefault="004F224A" w:rsidP="004F224A">
      <w:pPr>
        <w:rPr>
          <w:sz w:val="20"/>
          <w:szCs w:val="20"/>
          <w:lang w:val="en-US"/>
        </w:rPr>
      </w:pPr>
      <w:r w:rsidRPr="004F224A">
        <w:rPr>
          <w:b/>
          <w:sz w:val="20"/>
          <w:szCs w:val="20"/>
          <w:lang w:val="en-US"/>
        </w:rPr>
        <w:t xml:space="preserve">Martina </w:t>
      </w:r>
      <w:proofErr w:type="spellStart"/>
      <w:r w:rsidRPr="004F224A">
        <w:rPr>
          <w:b/>
          <w:sz w:val="20"/>
          <w:szCs w:val="20"/>
          <w:lang w:val="en-US"/>
        </w:rPr>
        <w:t>Paskova</w:t>
      </w:r>
      <w:proofErr w:type="spellEnd"/>
      <w:r w:rsidRPr="004F224A">
        <w:rPr>
          <w:sz w:val="20"/>
          <w:szCs w:val="20"/>
          <w:lang w:val="en-US"/>
        </w:rPr>
        <w:t xml:space="preserve"> </w:t>
      </w:r>
      <w:r>
        <w:rPr>
          <w:sz w:val="20"/>
          <w:szCs w:val="20"/>
          <w:lang w:val="en-US"/>
        </w:rPr>
        <w:t>(Czech Republic,</w:t>
      </w:r>
      <w:r w:rsidRPr="004F224A">
        <w:rPr>
          <w:sz w:val="20"/>
          <w:szCs w:val="20"/>
          <w:lang w:val="en-US"/>
        </w:rPr>
        <w:t xml:space="preserve"> EGN-GGN)</w:t>
      </w:r>
    </w:p>
    <w:p w:rsidR="004F224A" w:rsidRPr="004F224A" w:rsidRDefault="004F224A" w:rsidP="004F224A">
      <w:pPr>
        <w:rPr>
          <w:sz w:val="20"/>
          <w:szCs w:val="20"/>
          <w:lang w:val="en-US"/>
        </w:rPr>
      </w:pPr>
      <w:r w:rsidRPr="004F224A">
        <w:rPr>
          <w:b/>
          <w:sz w:val="20"/>
          <w:szCs w:val="20"/>
          <w:lang w:val="en-US"/>
        </w:rPr>
        <w:t>Kristin Rangnes</w:t>
      </w:r>
      <w:r w:rsidRPr="004F224A">
        <w:rPr>
          <w:sz w:val="20"/>
          <w:szCs w:val="20"/>
          <w:lang w:val="en-US"/>
        </w:rPr>
        <w:t xml:space="preserve"> (Norway, EGN Coordinator)</w:t>
      </w:r>
    </w:p>
    <w:p w:rsidR="004F224A" w:rsidRDefault="004F224A" w:rsidP="004F224A">
      <w:pPr>
        <w:rPr>
          <w:sz w:val="20"/>
          <w:szCs w:val="20"/>
          <w:lang w:val="en-US"/>
        </w:rPr>
      </w:pPr>
      <w:r w:rsidRPr="004F224A">
        <w:rPr>
          <w:b/>
          <w:sz w:val="20"/>
          <w:szCs w:val="20"/>
          <w:lang w:val="en-US"/>
        </w:rPr>
        <w:t>Nickolas Zouros</w:t>
      </w:r>
      <w:r w:rsidRPr="004F224A">
        <w:rPr>
          <w:sz w:val="20"/>
          <w:szCs w:val="20"/>
          <w:lang w:val="en-US"/>
        </w:rPr>
        <w:t xml:space="preserve"> (Greece, EGN Coordinator)</w:t>
      </w:r>
    </w:p>
    <w:p w:rsidR="004F224A" w:rsidRPr="004F224A" w:rsidRDefault="004F224A" w:rsidP="004F224A">
      <w:pPr>
        <w:rPr>
          <w:sz w:val="20"/>
          <w:szCs w:val="20"/>
          <w:lang w:val="en-US"/>
        </w:rPr>
      </w:pPr>
    </w:p>
    <w:p w:rsidR="004F224A" w:rsidRDefault="004F224A">
      <w:pPr>
        <w:rPr>
          <w:sz w:val="20"/>
          <w:szCs w:val="20"/>
          <w:lang w:val="en-US"/>
        </w:rPr>
      </w:pPr>
      <w:r w:rsidRPr="004F224A">
        <w:rPr>
          <w:b/>
          <w:color w:val="1F4E79" w:themeColor="accent1" w:themeShade="80"/>
          <w:sz w:val="20"/>
          <w:szCs w:val="20"/>
          <w:lang w:val="en-US"/>
        </w:rPr>
        <w:t>Contact Information</w:t>
      </w:r>
      <w:r>
        <w:rPr>
          <w:sz w:val="20"/>
          <w:szCs w:val="20"/>
          <w:lang w:val="en-US"/>
        </w:rPr>
        <w:t xml:space="preserve">: </w:t>
      </w:r>
    </w:p>
    <w:p w:rsidR="00860BC6" w:rsidRDefault="004F224A">
      <w:pPr>
        <w:rPr>
          <w:sz w:val="20"/>
          <w:szCs w:val="20"/>
        </w:rPr>
      </w:pPr>
      <w:r w:rsidRPr="004F224A">
        <w:rPr>
          <w:b/>
          <w:sz w:val="20"/>
          <w:szCs w:val="20"/>
        </w:rPr>
        <w:t>José Luis Palacio</w:t>
      </w:r>
      <w:r>
        <w:rPr>
          <w:sz w:val="20"/>
          <w:szCs w:val="20"/>
        </w:rPr>
        <w:t xml:space="preserve"> (Instituto de Geo</w:t>
      </w:r>
      <w:r w:rsidRPr="004F224A">
        <w:rPr>
          <w:sz w:val="20"/>
          <w:szCs w:val="20"/>
        </w:rPr>
        <w:t>graf</w:t>
      </w:r>
      <w:r>
        <w:rPr>
          <w:sz w:val="20"/>
          <w:szCs w:val="20"/>
        </w:rPr>
        <w:t xml:space="preserve">ía UNAM) </w:t>
      </w:r>
      <w:hyperlink r:id="rId10" w:history="1">
        <w:r w:rsidR="00860BC6" w:rsidRPr="0047760F">
          <w:rPr>
            <w:rStyle w:val="Hipervnculo"/>
            <w:sz w:val="20"/>
            <w:szCs w:val="20"/>
          </w:rPr>
          <w:t>palacio@unam.mx</w:t>
        </w:r>
      </w:hyperlink>
    </w:p>
    <w:p w:rsidR="00860BC6" w:rsidRDefault="00860BC6">
      <w:pPr>
        <w:rPr>
          <w:sz w:val="20"/>
          <w:szCs w:val="20"/>
        </w:rPr>
      </w:pPr>
    </w:p>
    <w:p w:rsidR="00860BC6" w:rsidRPr="00860BC6" w:rsidRDefault="00860BC6">
      <w:pPr>
        <w:rPr>
          <w:b/>
          <w:color w:val="1F4E79" w:themeColor="accent1" w:themeShade="80"/>
          <w:sz w:val="20"/>
          <w:szCs w:val="20"/>
        </w:rPr>
      </w:pPr>
      <w:r w:rsidRPr="00860BC6">
        <w:rPr>
          <w:b/>
          <w:color w:val="1F4E79" w:themeColor="accent1" w:themeShade="80"/>
          <w:sz w:val="20"/>
          <w:szCs w:val="20"/>
        </w:rPr>
        <w:t xml:space="preserve">General </w:t>
      </w:r>
      <w:proofErr w:type="spellStart"/>
      <w:r w:rsidRPr="00860BC6">
        <w:rPr>
          <w:b/>
          <w:color w:val="1F4E79" w:themeColor="accent1" w:themeShade="80"/>
          <w:sz w:val="20"/>
          <w:szCs w:val="20"/>
        </w:rPr>
        <w:t>Program</w:t>
      </w:r>
      <w:proofErr w:type="spellEnd"/>
    </w:p>
    <w:tbl>
      <w:tblPr>
        <w:tblStyle w:val="Tablaconcuadrcula"/>
        <w:tblW w:w="0" w:type="auto"/>
        <w:tblLook w:val="04A0" w:firstRow="1" w:lastRow="0" w:firstColumn="1" w:lastColumn="0" w:noHBand="0" w:noVBand="1"/>
      </w:tblPr>
      <w:tblGrid>
        <w:gridCol w:w="1505"/>
        <w:gridCol w:w="2348"/>
      </w:tblGrid>
      <w:tr w:rsidR="00860BC6" w:rsidRPr="00DA3D68" w:rsidTr="00860BC6">
        <w:tc>
          <w:tcPr>
            <w:tcW w:w="1505" w:type="dxa"/>
            <w:shd w:val="clear" w:color="auto" w:fill="D9D9D9" w:themeFill="background1" w:themeFillShade="D9"/>
          </w:tcPr>
          <w:p w:rsidR="00860BC6" w:rsidRPr="00DA3D68" w:rsidRDefault="00860BC6" w:rsidP="00021C4C">
            <w:pPr>
              <w:rPr>
                <w:rFonts w:eastAsia="Times New Roman" w:cs="Tahoma"/>
                <w:b/>
                <w:color w:val="000000" w:themeColor="text1"/>
                <w:lang w:val="en-IE" w:eastAsia="es-MX"/>
              </w:rPr>
            </w:pPr>
            <w:r w:rsidRPr="00DA3D68">
              <w:rPr>
                <w:rFonts w:eastAsia="Times New Roman" w:cs="Tahoma"/>
                <w:b/>
                <w:color w:val="000000" w:themeColor="text1"/>
                <w:lang w:val="en-IE" w:eastAsia="es-MX"/>
              </w:rPr>
              <w:t>Day</w:t>
            </w:r>
          </w:p>
        </w:tc>
        <w:tc>
          <w:tcPr>
            <w:tcW w:w="2348" w:type="dxa"/>
            <w:shd w:val="clear" w:color="auto" w:fill="D9D9D9" w:themeFill="background1" w:themeFillShade="D9"/>
          </w:tcPr>
          <w:p w:rsidR="00860BC6" w:rsidRPr="00DA3D68" w:rsidRDefault="00860BC6" w:rsidP="00021C4C">
            <w:pPr>
              <w:rPr>
                <w:rFonts w:eastAsia="Times New Roman" w:cs="Tahoma"/>
                <w:b/>
                <w:color w:val="000000" w:themeColor="text1"/>
                <w:lang w:val="en-IE" w:eastAsia="es-MX"/>
              </w:rPr>
            </w:pPr>
            <w:r w:rsidRPr="00DA3D68">
              <w:rPr>
                <w:rFonts w:eastAsia="Times New Roman" w:cs="Tahoma"/>
                <w:b/>
                <w:color w:val="000000" w:themeColor="text1"/>
                <w:lang w:val="en-IE" w:eastAsia="es-MX"/>
              </w:rPr>
              <w:t>Event</w:t>
            </w:r>
          </w:p>
        </w:tc>
      </w:tr>
      <w:tr w:rsidR="00860BC6" w:rsidRPr="00DA3D68" w:rsidTr="00860BC6">
        <w:tc>
          <w:tcPr>
            <w:tcW w:w="1505" w:type="dxa"/>
            <w:shd w:val="clear" w:color="auto" w:fill="FFC000"/>
          </w:tcPr>
          <w:p w:rsidR="00860BC6" w:rsidRPr="00DA3D68" w:rsidRDefault="00860BC6" w:rsidP="00021C4C">
            <w:pPr>
              <w:rPr>
                <w:rFonts w:eastAsia="Times New Roman" w:cs="Tahoma"/>
                <w:b/>
                <w:i/>
                <w:color w:val="000000" w:themeColor="text1"/>
                <w:lang w:val="en-IE" w:eastAsia="es-MX"/>
              </w:rPr>
            </w:pPr>
            <w:r w:rsidRPr="00DA3D68">
              <w:rPr>
                <w:rFonts w:eastAsia="Times New Roman" w:cs="Tahoma"/>
                <w:b/>
                <w:i/>
                <w:color w:val="000000" w:themeColor="text1"/>
                <w:lang w:val="en-IE" w:eastAsia="es-MX"/>
              </w:rPr>
              <w:t>May 28</w:t>
            </w:r>
          </w:p>
        </w:tc>
        <w:tc>
          <w:tcPr>
            <w:tcW w:w="2348" w:type="dxa"/>
            <w:shd w:val="clear" w:color="auto" w:fill="FFC000"/>
          </w:tcPr>
          <w:p w:rsidR="00860BC6" w:rsidRPr="00DA3D68" w:rsidRDefault="00860BC6" w:rsidP="00021C4C">
            <w:pPr>
              <w:rPr>
                <w:rFonts w:eastAsia="Times New Roman" w:cs="Tahoma"/>
                <w:b/>
                <w:i/>
                <w:color w:val="000000" w:themeColor="text1"/>
                <w:lang w:val="en-IE" w:eastAsia="es-MX"/>
              </w:rPr>
            </w:pPr>
          </w:p>
        </w:tc>
      </w:tr>
      <w:tr w:rsidR="00860BC6" w:rsidRPr="00DA3D68" w:rsidTr="00860BC6">
        <w:tc>
          <w:tcPr>
            <w:tcW w:w="1505" w:type="dxa"/>
          </w:tcPr>
          <w:p w:rsidR="00860BC6" w:rsidRPr="00DA3D68" w:rsidRDefault="00860BC6" w:rsidP="00021C4C">
            <w:pPr>
              <w:rPr>
                <w:rFonts w:eastAsia="Times New Roman" w:cs="Tahoma"/>
                <w:color w:val="000000" w:themeColor="text1"/>
                <w:lang w:val="en-IE" w:eastAsia="es-MX"/>
              </w:rPr>
            </w:pPr>
            <w:r w:rsidRPr="00DA3D68">
              <w:rPr>
                <w:rFonts w:eastAsia="Times New Roman" w:cs="Tahoma"/>
                <w:color w:val="000000" w:themeColor="text1"/>
                <w:lang w:val="en-IE" w:eastAsia="es-MX"/>
              </w:rPr>
              <w:t>9.00-9.30</w:t>
            </w:r>
          </w:p>
        </w:tc>
        <w:tc>
          <w:tcPr>
            <w:tcW w:w="2348" w:type="dxa"/>
          </w:tcPr>
          <w:p w:rsidR="00860BC6" w:rsidRPr="00DA3D68" w:rsidRDefault="00860BC6" w:rsidP="00021C4C">
            <w:pPr>
              <w:rPr>
                <w:rFonts w:eastAsia="Times New Roman" w:cs="Tahoma"/>
                <w:color w:val="000000" w:themeColor="text1"/>
                <w:lang w:val="en-IE" w:eastAsia="es-MX"/>
              </w:rPr>
            </w:pPr>
            <w:r w:rsidRPr="00DA3D68">
              <w:rPr>
                <w:rFonts w:eastAsia="Times New Roman" w:cs="Tahoma"/>
                <w:color w:val="000000" w:themeColor="text1"/>
                <w:lang w:val="en-IE" w:eastAsia="es-MX"/>
              </w:rPr>
              <w:t>Opening ceremony</w:t>
            </w:r>
          </w:p>
        </w:tc>
      </w:tr>
      <w:tr w:rsidR="00860BC6" w:rsidRPr="00DA3D68" w:rsidTr="00860BC6">
        <w:tc>
          <w:tcPr>
            <w:tcW w:w="1505" w:type="dxa"/>
          </w:tcPr>
          <w:p w:rsidR="00860BC6" w:rsidRPr="00DA3D68" w:rsidRDefault="00860BC6" w:rsidP="00021C4C">
            <w:pPr>
              <w:rPr>
                <w:rFonts w:eastAsia="Times New Roman" w:cs="Tahoma"/>
                <w:color w:val="000000" w:themeColor="text1"/>
                <w:lang w:val="en-IE" w:eastAsia="es-MX"/>
              </w:rPr>
            </w:pPr>
            <w:r w:rsidRPr="00DA3D68">
              <w:rPr>
                <w:rFonts w:eastAsia="Times New Roman" w:cs="Tahoma"/>
                <w:color w:val="000000" w:themeColor="text1"/>
                <w:lang w:val="en-IE" w:eastAsia="es-MX"/>
              </w:rPr>
              <w:t>9.30 -12.00</w:t>
            </w:r>
          </w:p>
        </w:tc>
        <w:tc>
          <w:tcPr>
            <w:tcW w:w="2348" w:type="dxa"/>
          </w:tcPr>
          <w:p w:rsidR="00860BC6" w:rsidRPr="00DA3D68" w:rsidRDefault="00860BC6" w:rsidP="00021C4C">
            <w:pPr>
              <w:rPr>
                <w:rFonts w:eastAsia="Times New Roman" w:cs="Tahoma"/>
                <w:color w:val="000000" w:themeColor="text1"/>
                <w:lang w:val="en-IE" w:eastAsia="es-MX"/>
              </w:rPr>
            </w:pPr>
            <w:r w:rsidRPr="00DA3D68">
              <w:rPr>
                <w:rFonts w:eastAsia="Times New Roman" w:cs="Tahoma"/>
                <w:color w:val="000000" w:themeColor="text1"/>
                <w:lang w:val="en-IE" w:eastAsia="es-MX"/>
              </w:rPr>
              <w:t>Conferences</w:t>
            </w:r>
          </w:p>
        </w:tc>
      </w:tr>
      <w:tr w:rsidR="00860BC6" w:rsidRPr="00DA3D68" w:rsidTr="00860BC6">
        <w:tc>
          <w:tcPr>
            <w:tcW w:w="1505" w:type="dxa"/>
            <w:shd w:val="clear" w:color="auto" w:fill="D9D9D9" w:themeFill="background1" w:themeFillShade="D9"/>
          </w:tcPr>
          <w:p w:rsidR="00860BC6" w:rsidRPr="00DA3D68" w:rsidRDefault="00860BC6" w:rsidP="00021C4C">
            <w:pPr>
              <w:rPr>
                <w:rFonts w:eastAsia="Times New Roman" w:cs="Tahoma"/>
                <w:color w:val="000000" w:themeColor="text1"/>
                <w:lang w:val="en-IE" w:eastAsia="es-MX"/>
              </w:rPr>
            </w:pPr>
            <w:r w:rsidRPr="00DA3D68">
              <w:rPr>
                <w:rFonts w:eastAsia="Times New Roman" w:cs="Tahoma"/>
                <w:color w:val="000000" w:themeColor="text1"/>
                <w:lang w:val="en-IE" w:eastAsia="es-MX"/>
              </w:rPr>
              <w:t>12.00-12.30</w:t>
            </w:r>
          </w:p>
        </w:tc>
        <w:tc>
          <w:tcPr>
            <w:tcW w:w="2348" w:type="dxa"/>
            <w:shd w:val="clear" w:color="auto" w:fill="D9D9D9" w:themeFill="background1" w:themeFillShade="D9"/>
          </w:tcPr>
          <w:p w:rsidR="00860BC6" w:rsidRPr="00DA3D68" w:rsidRDefault="00860BC6" w:rsidP="00021C4C">
            <w:pPr>
              <w:rPr>
                <w:rFonts w:eastAsia="Times New Roman" w:cs="Tahoma"/>
                <w:color w:val="000000" w:themeColor="text1"/>
                <w:lang w:val="en-IE" w:eastAsia="es-MX"/>
              </w:rPr>
            </w:pPr>
            <w:r w:rsidRPr="00DA3D68">
              <w:rPr>
                <w:rFonts w:eastAsia="Times New Roman" w:cs="Tahoma"/>
                <w:color w:val="000000" w:themeColor="text1"/>
                <w:lang w:val="en-IE" w:eastAsia="es-MX"/>
              </w:rPr>
              <w:t>Coffee break</w:t>
            </w:r>
          </w:p>
        </w:tc>
      </w:tr>
      <w:tr w:rsidR="00860BC6" w:rsidRPr="00DA3D68" w:rsidTr="00860BC6">
        <w:tc>
          <w:tcPr>
            <w:tcW w:w="1505" w:type="dxa"/>
          </w:tcPr>
          <w:p w:rsidR="00860BC6" w:rsidRPr="00DA3D68" w:rsidRDefault="00860BC6" w:rsidP="00021C4C">
            <w:pPr>
              <w:rPr>
                <w:rFonts w:eastAsia="Times New Roman" w:cs="Tahoma"/>
                <w:color w:val="000000" w:themeColor="text1"/>
                <w:lang w:val="en-IE" w:eastAsia="es-MX"/>
              </w:rPr>
            </w:pPr>
            <w:r w:rsidRPr="00DA3D68">
              <w:rPr>
                <w:rFonts w:eastAsia="Times New Roman" w:cs="Tahoma"/>
                <w:color w:val="000000" w:themeColor="text1"/>
                <w:lang w:val="en-IE" w:eastAsia="es-MX"/>
              </w:rPr>
              <w:t>12.30-14.00</w:t>
            </w:r>
          </w:p>
        </w:tc>
        <w:tc>
          <w:tcPr>
            <w:tcW w:w="2348" w:type="dxa"/>
          </w:tcPr>
          <w:p w:rsidR="00860BC6" w:rsidRPr="00DA3D68" w:rsidRDefault="00860BC6" w:rsidP="00021C4C">
            <w:pPr>
              <w:rPr>
                <w:rFonts w:eastAsia="Times New Roman" w:cs="Tahoma"/>
                <w:color w:val="000000" w:themeColor="text1"/>
                <w:lang w:val="en-IE" w:eastAsia="es-MX"/>
              </w:rPr>
            </w:pPr>
            <w:r w:rsidRPr="00DA3D68">
              <w:rPr>
                <w:rFonts w:eastAsia="Times New Roman" w:cs="Tahoma"/>
                <w:color w:val="000000" w:themeColor="text1"/>
                <w:lang w:val="en-IE" w:eastAsia="es-MX"/>
              </w:rPr>
              <w:t>Mexican Aspiring Geoparks and projects</w:t>
            </w:r>
          </w:p>
        </w:tc>
      </w:tr>
      <w:tr w:rsidR="00860BC6" w:rsidRPr="00DA3D68" w:rsidTr="00860BC6">
        <w:tc>
          <w:tcPr>
            <w:tcW w:w="1505" w:type="dxa"/>
            <w:shd w:val="clear" w:color="auto" w:fill="D9D9D9" w:themeFill="background1" w:themeFillShade="D9"/>
          </w:tcPr>
          <w:p w:rsidR="00860BC6" w:rsidRPr="00DA3D68" w:rsidRDefault="00860BC6" w:rsidP="00021C4C">
            <w:pPr>
              <w:rPr>
                <w:rFonts w:eastAsia="Times New Roman" w:cs="Tahoma"/>
                <w:color w:val="000000" w:themeColor="text1"/>
                <w:lang w:val="en-IE" w:eastAsia="es-MX"/>
              </w:rPr>
            </w:pPr>
            <w:r w:rsidRPr="00DA3D68">
              <w:rPr>
                <w:rFonts w:eastAsia="Times New Roman" w:cs="Tahoma"/>
                <w:color w:val="000000" w:themeColor="text1"/>
                <w:lang w:val="en-IE" w:eastAsia="es-MX"/>
              </w:rPr>
              <w:t>14.00-15.00</w:t>
            </w:r>
          </w:p>
        </w:tc>
        <w:tc>
          <w:tcPr>
            <w:tcW w:w="2348" w:type="dxa"/>
            <w:shd w:val="clear" w:color="auto" w:fill="D9D9D9" w:themeFill="background1" w:themeFillShade="D9"/>
          </w:tcPr>
          <w:p w:rsidR="00860BC6" w:rsidRPr="00DA3D68" w:rsidRDefault="00860BC6" w:rsidP="00021C4C">
            <w:pPr>
              <w:rPr>
                <w:rFonts w:eastAsia="Times New Roman" w:cs="Tahoma"/>
                <w:color w:val="000000" w:themeColor="text1"/>
                <w:lang w:val="en-IE" w:eastAsia="es-MX"/>
              </w:rPr>
            </w:pPr>
            <w:r w:rsidRPr="00DA3D68">
              <w:rPr>
                <w:rFonts w:eastAsia="Times New Roman" w:cs="Tahoma"/>
                <w:color w:val="000000" w:themeColor="text1"/>
                <w:lang w:val="en-IE" w:eastAsia="es-MX"/>
              </w:rPr>
              <w:t>Lunch</w:t>
            </w:r>
          </w:p>
        </w:tc>
      </w:tr>
      <w:tr w:rsidR="00860BC6" w:rsidRPr="00DA3D68" w:rsidTr="00860BC6">
        <w:tc>
          <w:tcPr>
            <w:tcW w:w="1505" w:type="dxa"/>
          </w:tcPr>
          <w:p w:rsidR="00860BC6" w:rsidRPr="00DA3D68" w:rsidRDefault="00860BC6" w:rsidP="00021C4C">
            <w:pPr>
              <w:rPr>
                <w:rFonts w:eastAsia="Times New Roman" w:cs="Tahoma"/>
                <w:color w:val="000000" w:themeColor="text1"/>
                <w:lang w:val="en-IE" w:eastAsia="es-MX"/>
              </w:rPr>
            </w:pPr>
            <w:r w:rsidRPr="00DA3D68">
              <w:rPr>
                <w:rFonts w:eastAsia="Times New Roman" w:cs="Tahoma"/>
                <w:color w:val="000000" w:themeColor="text1"/>
                <w:lang w:val="en-IE" w:eastAsia="es-MX"/>
              </w:rPr>
              <w:t>15.00-18.00</w:t>
            </w:r>
          </w:p>
        </w:tc>
        <w:tc>
          <w:tcPr>
            <w:tcW w:w="2348" w:type="dxa"/>
          </w:tcPr>
          <w:p w:rsidR="00860BC6" w:rsidRPr="00DA3D68" w:rsidRDefault="00860BC6" w:rsidP="00021C4C">
            <w:pPr>
              <w:rPr>
                <w:rFonts w:eastAsia="Times New Roman" w:cs="Tahoma"/>
                <w:color w:val="000000" w:themeColor="text1"/>
                <w:lang w:val="en-IE" w:eastAsia="es-MX"/>
              </w:rPr>
            </w:pPr>
            <w:r w:rsidRPr="00DA3D68">
              <w:rPr>
                <w:rFonts w:eastAsia="Times New Roman" w:cs="Tahoma"/>
                <w:color w:val="000000" w:themeColor="text1"/>
                <w:lang w:val="en-IE" w:eastAsia="es-MX"/>
              </w:rPr>
              <w:t>Workshop</w:t>
            </w:r>
          </w:p>
        </w:tc>
      </w:tr>
      <w:tr w:rsidR="00860BC6" w:rsidRPr="00DA3D68" w:rsidTr="00860BC6">
        <w:tc>
          <w:tcPr>
            <w:tcW w:w="1505" w:type="dxa"/>
            <w:shd w:val="clear" w:color="auto" w:fill="D9D9D9" w:themeFill="background1" w:themeFillShade="D9"/>
          </w:tcPr>
          <w:p w:rsidR="00860BC6" w:rsidRPr="00DA3D68" w:rsidRDefault="00860BC6" w:rsidP="00021C4C">
            <w:pPr>
              <w:rPr>
                <w:rFonts w:eastAsia="Times New Roman" w:cs="Tahoma"/>
                <w:color w:val="000000" w:themeColor="text1"/>
                <w:lang w:val="en-IE" w:eastAsia="es-MX"/>
              </w:rPr>
            </w:pPr>
            <w:r w:rsidRPr="00DA3D68">
              <w:rPr>
                <w:rFonts w:eastAsia="Times New Roman" w:cs="Tahoma"/>
                <w:color w:val="000000" w:themeColor="text1"/>
                <w:lang w:val="en-IE" w:eastAsia="es-MX"/>
              </w:rPr>
              <w:t>18.00-18.15</w:t>
            </w:r>
          </w:p>
        </w:tc>
        <w:tc>
          <w:tcPr>
            <w:tcW w:w="2348" w:type="dxa"/>
            <w:shd w:val="clear" w:color="auto" w:fill="D9D9D9" w:themeFill="background1" w:themeFillShade="D9"/>
          </w:tcPr>
          <w:p w:rsidR="00860BC6" w:rsidRPr="00DA3D68" w:rsidRDefault="00860BC6" w:rsidP="00021C4C">
            <w:pPr>
              <w:rPr>
                <w:rFonts w:eastAsia="Times New Roman" w:cs="Tahoma"/>
                <w:color w:val="000000" w:themeColor="text1"/>
                <w:lang w:val="en-IE" w:eastAsia="es-MX"/>
              </w:rPr>
            </w:pPr>
            <w:r w:rsidRPr="00DA3D68">
              <w:rPr>
                <w:rFonts w:eastAsia="Times New Roman" w:cs="Tahoma"/>
                <w:color w:val="000000" w:themeColor="text1"/>
                <w:lang w:val="en-IE" w:eastAsia="es-MX"/>
              </w:rPr>
              <w:t>Coffee break</w:t>
            </w:r>
          </w:p>
        </w:tc>
      </w:tr>
      <w:tr w:rsidR="00860BC6" w:rsidRPr="00DA3D68" w:rsidTr="00860BC6">
        <w:tc>
          <w:tcPr>
            <w:tcW w:w="1505" w:type="dxa"/>
          </w:tcPr>
          <w:p w:rsidR="00860BC6" w:rsidRPr="00DA3D68" w:rsidRDefault="00860BC6" w:rsidP="00021C4C">
            <w:pPr>
              <w:rPr>
                <w:rFonts w:eastAsia="Times New Roman" w:cs="Tahoma"/>
                <w:color w:val="000000" w:themeColor="text1"/>
                <w:lang w:val="en-IE" w:eastAsia="es-MX"/>
              </w:rPr>
            </w:pPr>
            <w:r w:rsidRPr="00DA3D68">
              <w:rPr>
                <w:rFonts w:eastAsia="Times New Roman" w:cs="Tahoma"/>
                <w:color w:val="000000" w:themeColor="text1"/>
                <w:lang w:val="en-IE" w:eastAsia="es-MX"/>
              </w:rPr>
              <w:t>18.15-19.00</w:t>
            </w:r>
          </w:p>
        </w:tc>
        <w:tc>
          <w:tcPr>
            <w:tcW w:w="2348" w:type="dxa"/>
          </w:tcPr>
          <w:p w:rsidR="00860BC6" w:rsidRPr="00DA3D68" w:rsidRDefault="00860BC6" w:rsidP="00021C4C">
            <w:pPr>
              <w:rPr>
                <w:rFonts w:eastAsia="Times New Roman" w:cs="Tahoma"/>
                <w:color w:val="000000" w:themeColor="text1"/>
                <w:lang w:val="en-IE" w:eastAsia="es-MX"/>
              </w:rPr>
            </w:pPr>
            <w:r w:rsidRPr="00DA3D68">
              <w:rPr>
                <w:rFonts w:eastAsia="Times New Roman" w:cs="Tahoma"/>
                <w:color w:val="000000" w:themeColor="text1"/>
                <w:lang w:val="en-IE" w:eastAsia="es-MX"/>
              </w:rPr>
              <w:t>General Comments</w:t>
            </w:r>
          </w:p>
        </w:tc>
      </w:tr>
      <w:tr w:rsidR="00860BC6" w:rsidRPr="00DA3D68" w:rsidTr="00860BC6">
        <w:tc>
          <w:tcPr>
            <w:tcW w:w="1505" w:type="dxa"/>
            <w:shd w:val="clear" w:color="auto" w:fill="FFC000"/>
          </w:tcPr>
          <w:p w:rsidR="00860BC6" w:rsidRPr="00DA3D68" w:rsidRDefault="00860BC6" w:rsidP="00021C4C">
            <w:pPr>
              <w:rPr>
                <w:rFonts w:eastAsia="Times New Roman" w:cs="Tahoma"/>
                <w:b/>
                <w:i/>
                <w:color w:val="000000" w:themeColor="text1"/>
                <w:lang w:val="en-IE" w:eastAsia="es-MX"/>
              </w:rPr>
            </w:pPr>
            <w:r w:rsidRPr="00DA3D68">
              <w:rPr>
                <w:rFonts w:eastAsia="Times New Roman" w:cs="Tahoma"/>
                <w:b/>
                <w:i/>
                <w:color w:val="000000" w:themeColor="text1"/>
                <w:lang w:val="en-IE" w:eastAsia="es-MX"/>
              </w:rPr>
              <w:t>May 29</w:t>
            </w:r>
          </w:p>
        </w:tc>
        <w:tc>
          <w:tcPr>
            <w:tcW w:w="2348" w:type="dxa"/>
            <w:shd w:val="clear" w:color="auto" w:fill="FFC000"/>
          </w:tcPr>
          <w:p w:rsidR="00860BC6" w:rsidRPr="00DA3D68" w:rsidRDefault="00860BC6" w:rsidP="00021C4C">
            <w:pPr>
              <w:rPr>
                <w:rFonts w:eastAsia="Times New Roman" w:cs="Tahoma"/>
                <w:b/>
                <w:i/>
                <w:color w:val="000000" w:themeColor="text1"/>
                <w:lang w:val="en-IE" w:eastAsia="es-MX"/>
              </w:rPr>
            </w:pPr>
          </w:p>
        </w:tc>
      </w:tr>
      <w:tr w:rsidR="00860BC6" w:rsidRPr="00DA3D68" w:rsidTr="00860BC6">
        <w:tc>
          <w:tcPr>
            <w:tcW w:w="1505" w:type="dxa"/>
          </w:tcPr>
          <w:p w:rsidR="00860BC6" w:rsidRPr="00DA3D68" w:rsidRDefault="00860BC6" w:rsidP="00021C4C">
            <w:pPr>
              <w:rPr>
                <w:rFonts w:eastAsia="Times New Roman" w:cs="Tahoma"/>
                <w:color w:val="000000" w:themeColor="text1"/>
                <w:lang w:val="en-IE" w:eastAsia="es-MX"/>
              </w:rPr>
            </w:pPr>
            <w:r w:rsidRPr="00DA3D68">
              <w:rPr>
                <w:rFonts w:eastAsia="Times New Roman" w:cs="Tahoma"/>
                <w:color w:val="000000" w:themeColor="text1"/>
                <w:lang w:val="en-IE" w:eastAsia="es-MX"/>
              </w:rPr>
              <w:t>9.00-12.00</w:t>
            </w:r>
          </w:p>
        </w:tc>
        <w:tc>
          <w:tcPr>
            <w:tcW w:w="2348" w:type="dxa"/>
          </w:tcPr>
          <w:p w:rsidR="00860BC6" w:rsidRPr="00DA3D68" w:rsidRDefault="00860BC6" w:rsidP="00021C4C">
            <w:pPr>
              <w:rPr>
                <w:rFonts w:eastAsia="Times New Roman" w:cs="Tahoma"/>
                <w:color w:val="000000" w:themeColor="text1"/>
                <w:lang w:val="en-IE" w:eastAsia="es-MX"/>
              </w:rPr>
            </w:pPr>
            <w:r w:rsidRPr="00DA3D68">
              <w:rPr>
                <w:rFonts w:eastAsia="Times New Roman" w:cs="Tahoma"/>
                <w:color w:val="000000" w:themeColor="text1"/>
                <w:lang w:val="en-IE" w:eastAsia="es-MX"/>
              </w:rPr>
              <w:t xml:space="preserve">Conferences </w:t>
            </w:r>
          </w:p>
        </w:tc>
      </w:tr>
      <w:tr w:rsidR="00860BC6" w:rsidRPr="00DA3D68" w:rsidTr="00860BC6">
        <w:tc>
          <w:tcPr>
            <w:tcW w:w="1505" w:type="dxa"/>
            <w:shd w:val="clear" w:color="auto" w:fill="D9D9D9" w:themeFill="background1" w:themeFillShade="D9"/>
          </w:tcPr>
          <w:p w:rsidR="00860BC6" w:rsidRPr="00DA3D68" w:rsidRDefault="00860BC6" w:rsidP="00021C4C">
            <w:pPr>
              <w:rPr>
                <w:rFonts w:eastAsia="Times New Roman" w:cs="Tahoma"/>
                <w:color w:val="000000" w:themeColor="text1"/>
                <w:lang w:val="en-IE" w:eastAsia="es-MX"/>
              </w:rPr>
            </w:pPr>
            <w:r w:rsidRPr="00DA3D68">
              <w:rPr>
                <w:rFonts w:eastAsia="Times New Roman" w:cs="Tahoma"/>
                <w:color w:val="000000" w:themeColor="text1"/>
                <w:lang w:val="en-IE" w:eastAsia="es-MX"/>
              </w:rPr>
              <w:t>12.00-12.30</w:t>
            </w:r>
          </w:p>
        </w:tc>
        <w:tc>
          <w:tcPr>
            <w:tcW w:w="2348" w:type="dxa"/>
            <w:shd w:val="clear" w:color="auto" w:fill="D9D9D9" w:themeFill="background1" w:themeFillShade="D9"/>
          </w:tcPr>
          <w:p w:rsidR="00860BC6" w:rsidRPr="00DA3D68" w:rsidRDefault="00860BC6" w:rsidP="00021C4C">
            <w:pPr>
              <w:rPr>
                <w:rFonts w:eastAsia="Times New Roman" w:cs="Tahoma"/>
                <w:color w:val="000000" w:themeColor="text1"/>
                <w:lang w:val="en-IE" w:eastAsia="es-MX"/>
              </w:rPr>
            </w:pPr>
            <w:r w:rsidRPr="00DA3D68">
              <w:rPr>
                <w:rFonts w:eastAsia="Times New Roman" w:cs="Tahoma"/>
                <w:color w:val="000000" w:themeColor="text1"/>
                <w:lang w:val="en-IE" w:eastAsia="es-MX"/>
              </w:rPr>
              <w:t>Coffee Break</w:t>
            </w:r>
          </w:p>
        </w:tc>
      </w:tr>
      <w:tr w:rsidR="00860BC6" w:rsidRPr="00DA3D68" w:rsidTr="00860BC6">
        <w:tc>
          <w:tcPr>
            <w:tcW w:w="1505" w:type="dxa"/>
            <w:shd w:val="clear" w:color="auto" w:fill="auto"/>
          </w:tcPr>
          <w:p w:rsidR="00860BC6" w:rsidRPr="00DA3D68" w:rsidRDefault="00860BC6" w:rsidP="00021C4C">
            <w:pPr>
              <w:rPr>
                <w:rFonts w:eastAsia="Times New Roman" w:cs="Tahoma"/>
                <w:color w:val="000000" w:themeColor="text1"/>
                <w:lang w:val="en-IE" w:eastAsia="es-MX"/>
              </w:rPr>
            </w:pPr>
            <w:r w:rsidRPr="00DA3D68">
              <w:rPr>
                <w:rFonts w:eastAsia="Times New Roman" w:cs="Tahoma"/>
                <w:color w:val="000000" w:themeColor="text1"/>
                <w:lang w:val="en-IE" w:eastAsia="es-MX"/>
              </w:rPr>
              <w:t>12.30-14.00</w:t>
            </w:r>
          </w:p>
        </w:tc>
        <w:tc>
          <w:tcPr>
            <w:tcW w:w="2348" w:type="dxa"/>
            <w:shd w:val="clear" w:color="auto" w:fill="auto"/>
          </w:tcPr>
          <w:p w:rsidR="00860BC6" w:rsidRPr="00DA3D68" w:rsidRDefault="00860BC6" w:rsidP="00021C4C">
            <w:pPr>
              <w:rPr>
                <w:rFonts w:eastAsia="Times New Roman" w:cs="Tahoma"/>
                <w:color w:val="000000" w:themeColor="text1"/>
                <w:lang w:val="en-IE" w:eastAsia="es-MX"/>
              </w:rPr>
            </w:pPr>
            <w:proofErr w:type="spellStart"/>
            <w:r w:rsidRPr="00DA3D68">
              <w:rPr>
                <w:rFonts w:eastAsia="Times New Roman" w:cs="Tahoma"/>
                <w:color w:val="000000" w:themeColor="text1"/>
                <w:lang w:val="en-IE" w:eastAsia="es-MX"/>
              </w:rPr>
              <w:t>Latinamerican</w:t>
            </w:r>
            <w:proofErr w:type="spellEnd"/>
            <w:r w:rsidRPr="00DA3D68">
              <w:rPr>
                <w:rFonts w:eastAsia="Times New Roman" w:cs="Tahoma"/>
                <w:color w:val="000000" w:themeColor="text1"/>
                <w:lang w:val="en-IE" w:eastAsia="es-MX"/>
              </w:rPr>
              <w:t xml:space="preserve"> Aspiring </w:t>
            </w:r>
            <w:proofErr w:type="spellStart"/>
            <w:r w:rsidRPr="00DA3D68">
              <w:rPr>
                <w:rFonts w:eastAsia="Times New Roman" w:cs="Tahoma"/>
                <w:color w:val="000000" w:themeColor="text1"/>
                <w:lang w:val="en-IE" w:eastAsia="es-MX"/>
              </w:rPr>
              <w:t>Geoparks</w:t>
            </w:r>
            <w:proofErr w:type="spellEnd"/>
            <w:r w:rsidRPr="00DA3D68">
              <w:rPr>
                <w:rFonts w:eastAsia="Times New Roman" w:cs="Tahoma"/>
                <w:color w:val="000000" w:themeColor="text1"/>
                <w:lang w:val="en-IE" w:eastAsia="es-MX"/>
              </w:rPr>
              <w:t xml:space="preserve"> and projects</w:t>
            </w:r>
          </w:p>
        </w:tc>
      </w:tr>
      <w:tr w:rsidR="00860BC6" w:rsidRPr="00DA3D68" w:rsidTr="00860BC6">
        <w:tc>
          <w:tcPr>
            <w:tcW w:w="1505" w:type="dxa"/>
            <w:shd w:val="clear" w:color="auto" w:fill="D9D9D9" w:themeFill="background1" w:themeFillShade="D9"/>
          </w:tcPr>
          <w:p w:rsidR="00860BC6" w:rsidRPr="00DA3D68" w:rsidRDefault="00860BC6" w:rsidP="00021C4C">
            <w:pPr>
              <w:rPr>
                <w:rFonts w:eastAsia="Times New Roman" w:cs="Tahoma"/>
                <w:color w:val="000000" w:themeColor="text1"/>
                <w:lang w:val="en-IE" w:eastAsia="es-MX"/>
              </w:rPr>
            </w:pPr>
            <w:r w:rsidRPr="00DA3D68">
              <w:rPr>
                <w:rFonts w:eastAsia="Times New Roman" w:cs="Tahoma"/>
                <w:color w:val="000000" w:themeColor="text1"/>
                <w:lang w:val="en-IE" w:eastAsia="es-MX"/>
              </w:rPr>
              <w:t>14.00-15.00</w:t>
            </w:r>
          </w:p>
        </w:tc>
        <w:tc>
          <w:tcPr>
            <w:tcW w:w="2348" w:type="dxa"/>
            <w:shd w:val="clear" w:color="auto" w:fill="D9D9D9" w:themeFill="background1" w:themeFillShade="D9"/>
          </w:tcPr>
          <w:p w:rsidR="00860BC6" w:rsidRPr="00DA3D68" w:rsidRDefault="00860BC6" w:rsidP="00021C4C">
            <w:pPr>
              <w:rPr>
                <w:rFonts w:eastAsia="Times New Roman" w:cs="Tahoma"/>
                <w:color w:val="000000" w:themeColor="text1"/>
                <w:lang w:val="en-IE" w:eastAsia="es-MX"/>
              </w:rPr>
            </w:pPr>
            <w:r w:rsidRPr="00DA3D68">
              <w:rPr>
                <w:rFonts w:eastAsia="Times New Roman" w:cs="Tahoma"/>
                <w:color w:val="000000" w:themeColor="text1"/>
                <w:lang w:val="en-IE" w:eastAsia="es-MX"/>
              </w:rPr>
              <w:t>Lunch</w:t>
            </w:r>
          </w:p>
        </w:tc>
      </w:tr>
      <w:tr w:rsidR="00860BC6" w:rsidRPr="00DA3D68" w:rsidTr="00860BC6">
        <w:tc>
          <w:tcPr>
            <w:tcW w:w="1505" w:type="dxa"/>
          </w:tcPr>
          <w:p w:rsidR="00860BC6" w:rsidRPr="00DA3D68" w:rsidRDefault="00860BC6" w:rsidP="00021C4C">
            <w:pPr>
              <w:rPr>
                <w:rFonts w:eastAsia="Times New Roman" w:cs="Tahoma"/>
                <w:color w:val="000000" w:themeColor="text1"/>
                <w:lang w:val="en-IE" w:eastAsia="es-MX"/>
              </w:rPr>
            </w:pPr>
            <w:r w:rsidRPr="00DA3D68">
              <w:rPr>
                <w:rFonts w:eastAsia="Times New Roman" w:cs="Tahoma"/>
                <w:color w:val="000000" w:themeColor="text1"/>
                <w:lang w:val="en-IE" w:eastAsia="es-MX"/>
              </w:rPr>
              <w:t>15.00-18.00</w:t>
            </w:r>
          </w:p>
        </w:tc>
        <w:tc>
          <w:tcPr>
            <w:tcW w:w="2348" w:type="dxa"/>
          </w:tcPr>
          <w:p w:rsidR="00860BC6" w:rsidRPr="00DA3D68" w:rsidRDefault="00860BC6" w:rsidP="00021C4C">
            <w:pPr>
              <w:rPr>
                <w:rFonts w:eastAsia="Times New Roman" w:cs="Tahoma"/>
                <w:color w:val="000000" w:themeColor="text1"/>
                <w:lang w:val="en-IE" w:eastAsia="es-MX"/>
              </w:rPr>
            </w:pPr>
            <w:r w:rsidRPr="00DA3D68">
              <w:rPr>
                <w:rFonts w:eastAsia="Times New Roman" w:cs="Tahoma"/>
                <w:color w:val="000000" w:themeColor="text1"/>
                <w:lang w:val="en-IE" w:eastAsia="es-MX"/>
              </w:rPr>
              <w:t>Workshop</w:t>
            </w:r>
          </w:p>
        </w:tc>
      </w:tr>
      <w:tr w:rsidR="00860BC6" w:rsidRPr="00DA3D68" w:rsidTr="00860BC6">
        <w:tc>
          <w:tcPr>
            <w:tcW w:w="1505" w:type="dxa"/>
          </w:tcPr>
          <w:p w:rsidR="00860BC6" w:rsidRPr="00DA3D68" w:rsidRDefault="00860BC6" w:rsidP="00021C4C">
            <w:pPr>
              <w:rPr>
                <w:rFonts w:eastAsia="Times New Roman" w:cs="Tahoma"/>
                <w:color w:val="000000" w:themeColor="text1"/>
                <w:lang w:val="en-IE" w:eastAsia="es-MX"/>
              </w:rPr>
            </w:pPr>
            <w:r w:rsidRPr="00DA3D68">
              <w:rPr>
                <w:rFonts w:eastAsia="Times New Roman" w:cs="Tahoma"/>
                <w:color w:val="000000" w:themeColor="text1"/>
                <w:lang w:val="en-IE" w:eastAsia="es-MX"/>
              </w:rPr>
              <w:t>18.00-19.00</w:t>
            </w:r>
          </w:p>
        </w:tc>
        <w:tc>
          <w:tcPr>
            <w:tcW w:w="2348" w:type="dxa"/>
          </w:tcPr>
          <w:p w:rsidR="00860BC6" w:rsidRPr="00DA3D68" w:rsidRDefault="00860BC6" w:rsidP="00021C4C">
            <w:pPr>
              <w:rPr>
                <w:rFonts w:eastAsia="Times New Roman" w:cs="Tahoma"/>
                <w:color w:val="000000" w:themeColor="text1"/>
                <w:lang w:val="en-IE" w:eastAsia="es-MX"/>
              </w:rPr>
            </w:pPr>
            <w:r w:rsidRPr="00DA3D68">
              <w:rPr>
                <w:rFonts w:eastAsia="Times New Roman" w:cs="Tahoma"/>
                <w:color w:val="000000" w:themeColor="text1"/>
                <w:lang w:val="en-IE" w:eastAsia="es-MX"/>
              </w:rPr>
              <w:t>General comments and conclusions</w:t>
            </w:r>
          </w:p>
        </w:tc>
      </w:tr>
    </w:tbl>
    <w:p w:rsidR="00860BC6" w:rsidRDefault="00860BC6">
      <w:pPr>
        <w:rPr>
          <w:sz w:val="20"/>
          <w:szCs w:val="20"/>
        </w:rPr>
      </w:pPr>
    </w:p>
    <w:p w:rsidR="007C2C3D" w:rsidRDefault="007C2C3D">
      <w:pPr>
        <w:rPr>
          <w:sz w:val="20"/>
          <w:szCs w:val="20"/>
        </w:rPr>
      </w:pPr>
    </w:p>
    <w:p w:rsidR="007C2C3D" w:rsidRPr="000F17A2" w:rsidRDefault="007C2C3D">
      <w:pPr>
        <w:rPr>
          <w:sz w:val="20"/>
          <w:szCs w:val="20"/>
          <w:lang w:val="en-US"/>
        </w:rPr>
      </w:pPr>
      <w:r w:rsidRPr="000F17A2">
        <w:rPr>
          <w:b/>
          <w:color w:val="1F4E79" w:themeColor="accent1" w:themeShade="80"/>
          <w:sz w:val="20"/>
          <w:szCs w:val="20"/>
          <w:lang w:val="en-US"/>
        </w:rPr>
        <w:t>Registration dates</w:t>
      </w:r>
      <w:r w:rsidR="000F17A2">
        <w:rPr>
          <w:b/>
          <w:color w:val="1F4E79" w:themeColor="accent1" w:themeShade="80"/>
          <w:sz w:val="20"/>
          <w:szCs w:val="20"/>
          <w:lang w:val="en-US"/>
        </w:rPr>
        <w:t>:</w:t>
      </w:r>
      <w:r w:rsidRPr="000F17A2">
        <w:rPr>
          <w:color w:val="1F4E79" w:themeColor="accent1" w:themeShade="80"/>
          <w:sz w:val="20"/>
          <w:szCs w:val="20"/>
          <w:lang w:val="en-US"/>
        </w:rPr>
        <w:t xml:space="preserve"> </w:t>
      </w:r>
      <w:r w:rsidRPr="000F17A2">
        <w:rPr>
          <w:sz w:val="20"/>
          <w:szCs w:val="20"/>
          <w:lang w:val="en-US"/>
        </w:rPr>
        <w:t>until May 20, 2015</w:t>
      </w:r>
      <w:r w:rsidR="000F17A2" w:rsidRPr="000F17A2">
        <w:rPr>
          <w:sz w:val="20"/>
          <w:szCs w:val="20"/>
          <w:lang w:val="en-US"/>
        </w:rPr>
        <w:t xml:space="preserve">. Limited to </w:t>
      </w:r>
      <w:r w:rsidR="000F17A2">
        <w:rPr>
          <w:sz w:val="20"/>
          <w:szCs w:val="20"/>
          <w:lang w:val="en-US"/>
        </w:rPr>
        <w:t>70 participants.</w:t>
      </w:r>
    </w:p>
    <w:sectPr w:rsidR="007C2C3D" w:rsidRPr="000F17A2" w:rsidSect="004F224A">
      <w:headerReference w:type="default" r:id="rId11"/>
      <w:pgSz w:w="15840" w:h="12240" w:orient="landscape"/>
      <w:pgMar w:top="1701" w:right="1417" w:bottom="1701" w:left="1417" w:header="708" w:footer="708" w:gutter="0"/>
      <w:cols w:num="3"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4C9B" w:rsidRDefault="001B4C9B" w:rsidP="00860BC6">
      <w:pPr>
        <w:spacing w:after="0" w:line="240" w:lineRule="auto"/>
      </w:pPr>
      <w:r>
        <w:separator/>
      </w:r>
    </w:p>
  </w:endnote>
  <w:endnote w:type="continuationSeparator" w:id="0">
    <w:p w:rsidR="001B4C9B" w:rsidRDefault="001B4C9B" w:rsidP="00860B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pitch w:val="variable"/>
    <w:sig w:usb0="00000003" w:usb1="080E0000" w:usb2="00000010" w:usb3="00000000" w:csb0="00040001" w:csb1="00000000"/>
  </w:font>
  <w:font w:name="Calibri Ligh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4C9B" w:rsidRDefault="001B4C9B" w:rsidP="00860BC6">
      <w:pPr>
        <w:spacing w:after="0" w:line="240" w:lineRule="auto"/>
      </w:pPr>
      <w:r>
        <w:separator/>
      </w:r>
    </w:p>
  </w:footnote>
  <w:footnote w:type="continuationSeparator" w:id="0">
    <w:p w:rsidR="001B4C9B" w:rsidRDefault="001B4C9B" w:rsidP="00860B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BC6" w:rsidRDefault="00860BC6" w:rsidP="00860BC6">
    <w:pPr>
      <w:pStyle w:val="Encabezado"/>
      <w:jc w:val="right"/>
    </w:pPr>
    <w:r w:rsidRPr="00860BC6">
      <w:rPr>
        <w:noProof/>
        <w:lang w:val="es-ES" w:eastAsia="es-ES"/>
      </w:rPr>
      <w:drawing>
        <wp:inline distT="0" distB="0" distL="0" distR="0">
          <wp:extent cx="674914" cy="332676"/>
          <wp:effectExtent l="0" t="0" r="0" b="0"/>
          <wp:docPr id="2" name="Imagen 2" descr="C:\Logos y firma\Logo_IGg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Logos y firma\Logo_IGg_Colo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497" cy="342329"/>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0D1E6E"/>
    <w:multiLevelType w:val="hybridMultilevel"/>
    <w:tmpl w:val="45BA7E4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698026C9"/>
    <w:multiLevelType w:val="hybridMultilevel"/>
    <w:tmpl w:val="FF226B6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24A"/>
    <w:rsid w:val="000A08FF"/>
    <w:rsid w:val="000F17A2"/>
    <w:rsid w:val="001B4C9B"/>
    <w:rsid w:val="003573CC"/>
    <w:rsid w:val="004B7ADC"/>
    <w:rsid w:val="004F224A"/>
    <w:rsid w:val="00544FB8"/>
    <w:rsid w:val="006C7384"/>
    <w:rsid w:val="007C2C3D"/>
    <w:rsid w:val="007F6A22"/>
    <w:rsid w:val="00860BC6"/>
    <w:rsid w:val="009614E4"/>
    <w:rsid w:val="00974D17"/>
    <w:rsid w:val="00FE6206"/>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24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F224A"/>
    <w:pPr>
      <w:ind w:left="720"/>
      <w:contextualSpacing/>
    </w:pPr>
  </w:style>
  <w:style w:type="paragraph" w:styleId="Encabezado">
    <w:name w:val="header"/>
    <w:basedOn w:val="Normal"/>
    <w:link w:val="EncabezadoCar"/>
    <w:uiPriority w:val="99"/>
    <w:unhideWhenUsed/>
    <w:rsid w:val="00860B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60BC6"/>
  </w:style>
  <w:style w:type="paragraph" w:styleId="Piedepgina">
    <w:name w:val="footer"/>
    <w:basedOn w:val="Normal"/>
    <w:link w:val="PiedepginaCar"/>
    <w:uiPriority w:val="99"/>
    <w:unhideWhenUsed/>
    <w:rsid w:val="00860B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60BC6"/>
  </w:style>
  <w:style w:type="character" w:styleId="Hipervnculo">
    <w:name w:val="Hyperlink"/>
    <w:basedOn w:val="Fuentedeprrafopredeter"/>
    <w:uiPriority w:val="99"/>
    <w:unhideWhenUsed/>
    <w:rsid w:val="00860BC6"/>
    <w:rPr>
      <w:color w:val="0563C1" w:themeColor="hyperlink"/>
      <w:u w:val="single"/>
    </w:rPr>
  </w:style>
  <w:style w:type="table" w:styleId="Tablaconcuadrcula">
    <w:name w:val="Table Grid"/>
    <w:basedOn w:val="Tablanormal"/>
    <w:uiPriority w:val="39"/>
    <w:rsid w:val="00860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FE620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E62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24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F224A"/>
    <w:pPr>
      <w:ind w:left="720"/>
      <w:contextualSpacing/>
    </w:pPr>
  </w:style>
  <w:style w:type="paragraph" w:styleId="Encabezado">
    <w:name w:val="header"/>
    <w:basedOn w:val="Normal"/>
    <w:link w:val="EncabezadoCar"/>
    <w:uiPriority w:val="99"/>
    <w:unhideWhenUsed/>
    <w:rsid w:val="00860B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60BC6"/>
  </w:style>
  <w:style w:type="paragraph" w:styleId="Piedepgina">
    <w:name w:val="footer"/>
    <w:basedOn w:val="Normal"/>
    <w:link w:val="PiedepginaCar"/>
    <w:uiPriority w:val="99"/>
    <w:unhideWhenUsed/>
    <w:rsid w:val="00860B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60BC6"/>
  </w:style>
  <w:style w:type="character" w:styleId="Hipervnculo">
    <w:name w:val="Hyperlink"/>
    <w:basedOn w:val="Fuentedeprrafopredeter"/>
    <w:uiPriority w:val="99"/>
    <w:unhideWhenUsed/>
    <w:rsid w:val="00860BC6"/>
    <w:rPr>
      <w:color w:val="0563C1" w:themeColor="hyperlink"/>
      <w:u w:val="single"/>
    </w:rPr>
  </w:style>
  <w:style w:type="table" w:styleId="Tablaconcuadrcula">
    <w:name w:val="Table Grid"/>
    <w:basedOn w:val="Tablanormal"/>
    <w:uiPriority w:val="39"/>
    <w:rsid w:val="00860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FE620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E62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palacio@unam.mx" TargetMode="Externa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87C7B9-8308-4B7F-AE97-1ACA9AF9C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479</Words>
  <Characters>2635</Characters>
  <Application>Microsoft Office Word</Application>
  <DocSecurity>0</DocSecurity>
  <Lines>21</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Revisor</dc:creator>
  <cp:lastModifiedBy>equipo</cp:lastModifiedBy>
  <cp:revision>2</cp:revision>
  <dcterms:created xsi:type="dcterms:W3CDTF">2015-03-18T13:52:00Z</dcterms:created>
  <dcterms:modified xsi:type="dcterms:W3CDTF">2015-03-18T13:52:00Z</dcterms:modified>
</cp:coreProperties>
</file>